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DE430" w14:textId="77777777" w:rsidR="00AA2F9B" w:rsidRPr="00AA2F9B" w:rsidRDefault="00AA2F9B" w:rsidP="00AA2F9B">
      <w:pPr>
        <w:shd w:val="clear" w:color="auto" w:fill="FFFFFF"/>
        <w:textAlignment w:val="baseline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5"/>
          <w:szCs w:val="35"/>
        </w:rPr>
      </w:pP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Шта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је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нови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COVID-19?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Шта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је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САРС-CoV-2?</w:t>
      </w:r>
    </w:p>
    <w:p w14:paraId="1407CD72" w14:textId="77777777" w:rsidR="00AA2F9B" w:rsidRPr="00AA2F9B" w:rsidRDefault="00AA2F9B" w:rsidP="00AA2F9B">
      <w:pPr>
        <w:shd w:val="clear" w:color="auto" w:fill="FFFFFF"/>
        <w:spacing w:after="300"/>
        <w:textAlignment w:val="baseline"/>
        <w:rPr>
          <w:rFonts w:ascii="Open Sans" w:eastAsia="Times New Roman" w:hAnsi="Open Sans" w:cs="Open Sans"/>
          <w:color w:val="929292"/>
          <w:szCs w:val="24"/>
        </w:rPr>
      </w:pP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Нови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коронавирус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који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појавио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2019.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године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назван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САРС-CoV-2.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Откривен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у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Кини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крајем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2019.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Ради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о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новом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соју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коронавируса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који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није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био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откривен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код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људи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Болест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узрокована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тим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вирусом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назива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COVID-19.</w:t>
      </w:r>
    </w:p>
    <w:p w14:paraId="0A61573F" w14:textId="77777777" w:rsidR="00AA2F9B" w:rsidRPr="00AA2F9B" w:rsidRDefault="00AA2F9B" w:rsidP="00AA2F9B">
      <w:pPr>
        <w:shd w:val="clear" w:color="auto" w:fill="FFFFFF"/>
        <w:textAlignment w:val="baseline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5"/>
          <w:szCs w:val="35"/>
        </w:rPr>
      </w:pP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Одакле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потичу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коронавируси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?</w:t>
      </w:r>
    </w:p>
    <w:p w14:paraId="535CD4A4" w14:textId="77777777" w:rsidR="00AA2F9B" w:rsidRPr="00AA2F9B" w:rsidRDefault="00AA2F9B" w:rsidP="00AA2F9B">
      <w:pPr>
        <w:shd w:val="clear" w:color="auto" w:fill="FFFFFF"/>
        <w:spacing w:after="300"/>
        <w:textAlignment w:val="baseline"/>
        <w:rPr>
          <w:rFonts w:ascii="Open Sans" w:eastAsia="Times New Roman" w:hAnsi="Open Sans" w:cs="Open Sans"/>
          <w:color w:val="929292"/>
          <w:szCs w:val="24"/>
        </w:rPr>
      </w:pP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Коронавируси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који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циркулишу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међу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животињама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али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неки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од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њих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могу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прећи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људе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Након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што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пређу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животиње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човека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могу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преносити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међу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људима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>.</w:t>
      </w:r>
    </w:p>
    <w:p w14:paraId="2B567FBB" w14:textId="77777777" w:rsidR="00AA2F9B" w:rsidRPr="00AA2F9B" w:rsidRDefault="00AA2F9B" w:rsidP="00AA2F9B">
      <w:pPr>
        <w:shd w:val="clear" w:color="auto" w:fill="FFFFFF"/>
        <w:spacing w:after="300"/>
        <w:textAlignment w:val="baseline"/>
        <w:rPr>
          <w:rFonts w:ascii="Open Sans" w:eastAsia="Times New Roman" w:hAnsi="Open Sans" w:cs="Open Sans"/>
          <w:color w:val="929292"/>
          <w:szCs w:val="24"/>
        </w:rPr>
      </w:pP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Велики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број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животиња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носиоци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коронавируса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пример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коронавирус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Блискоисточног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респираторног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синдрома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(МЕРС-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CoV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)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потиче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од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камиле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док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САРС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потиче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од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цибетке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животиње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из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реда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звери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сродних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мачкама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>.</w:t>
      </w:r>
    </w:p>
    <w:p w14:paraId="306EEED8" w14:textId="77777777" w:rsidR="00AA2F9B" w:rsidRPr="00AA2F9B" w:rsidRDefault="00AA2F9B" w:rsidP="00AA2F9B">
      <w:pPr>
        <w:shd w:val="clear" w:color="auto" w:fill="FFFFFF"/>
        <w:textAlignment w:val="baseline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5"/>
          <w:szCs w:val="35"/>
        </w:rPr>
      </w:pP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Може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ли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се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овај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вирус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поредити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са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САРС-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ом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или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сезонским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грипом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?</w:t>
      </w:r>
    </w:p>
    <w:p w14:paraId="2ACD9A01" w14:textId="77777777" w:rsidR="00AA2F9B" w:rsidRPr="00AA2F9B" w:rsidRDefault="00AA2F9B" w:rsidP="00AA2F9B">
      <w:pPr>
        <w:shd w:val="clear" w:color="auto" w:fill="FFFFFF"/>
        <w:spacing w:after="300"/>
        <w:textAlignment w:val="baseline"/>
        <w:rPr>
          <w:rFonts w:ascii="Open Sans" w:eastAsia="Times New Roman" w:hAnsi="Open Sans" w:cs="Open Sans"/>
          <w:color w:val="929292"/>
          <w:szCs w:val="24"/>
        </w:rPr>
      </w:pP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Нови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коронавирус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откривен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у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Кини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генетски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уско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повезан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с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вирусом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САРС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из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2003. и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та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два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имају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сличне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карактеристике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иако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подаци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о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овом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још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увек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непотпуни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>.</w:t>
      </w:r>
    </w:p>
    <w:p w14:paraId="2C99E16B" w14:textId="77777777" w:rsidR="00AA2F9B" w:rsidRPr="00AA2F9B" w:rsidRDefault="00AA2F9B" w:rsidP="00AA2F9B">
      <w:pPr>
        <w:shd w:val="clear" w:color="auto" w:fill="FFFFFF"/>
        <w:spacing w:after="300"/>
        <w:textAlignment w:val="baseline"/>
        <w:rPr>
          <w:rFonts w:ascii="Open Sans" w:eastAsia="Times New Roman" w:hAnsi="Open Sans" w:cs="Open Sans"/>
          <w:color w:val="929292"/>
          <w:szCs w:val="24"/>
        </w:rPr>
      </w:pPr>
      <w:r w:rsidRPr="00AA2F9B">
        <w:rPr>
          <w:rFonts w:ascii="Open Sans" w:eastAsia="Times New Roman" w:hAnsi="Open Sans" w:cs="Open Sans"/>
          <w:color w:val="929292"/>
          <w:szCs w:val="24"/>
        </w:rPr>
        <w:t xml:space="preserve">САРС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појавио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крајем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2002.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године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Кини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. У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раздобљу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од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осам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месеци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33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државе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пријавиле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више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од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8000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случајева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заразе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вирусом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САРС-а.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Тада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од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САРС-а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умрла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једна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од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десет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заражених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особа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>.</w:t>
      </w:r>
    </w:p>
    <w:p w14:paraId="2669A389" w14:textId="77777777" w:rsidR="00AA2F9B" w:rsidRPr="00AA2F9B" w:rsidRDefault="00AA2F9B" w:rsidP="00AA2F9B">
      <w:pPr>
        <w:shd w:val="clear" w:color="auto" w:fill="FFFFFF"/>
        <w:spacing w:after="300"/>
        <w:textAlignment w:val="baseline"/>
        <w:rPr>
          <w:rFonts w:ascii="Open Sans" w:eastAsia="Times New Roman" w:hAnsi="Open Sans" w:cs="Open Sans"/>
          <w:color w:val="929292"/>
          <w:szCs w:val="24"/>
        </w:rPr>
      </w:pP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Тренутно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доступне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информације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нису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довољне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би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сигурношћу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могло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рећи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колико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смртоносан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САРС-ЦоВ-2.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Ипак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прелиминарни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налази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указују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он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мање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смртоносан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од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САРС-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CoV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>.</w:t>
      </w:r>
    </w:p>
    <w:p w14:paraId="3DB37432" w14:textId="77777777" w:rsidR="00AA2F9B" w:rsidRPr="00AA2F9B" w:rsidRDefault="00AA2F9B" w:rsidP="00AA2F9B">
      <w:pPr>
        <w:shd w:val="clear" w:color="auto" w:fill="FFFFFF"/>
        <w:spacing w:after="300"/>
        <w:textAlignment w:val="baseline"/>
        <w:rPr>
          <w:rFonts w:ascii="Open Sans" w:eastAsia="Times New Roman" w:hAnsi="Open Sans" w:cs="Open Sans"/>
          <w:color w:val="929292"/>
          <w:szCs w:val="24"/>
        </w:rPr>
      </w:pP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Иако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САРС-CoV-2 и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грипа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преносе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с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особе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особу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и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могу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имати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сличне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симптоме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та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два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врло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различита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те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стога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и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понашају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другачије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Још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прерано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доносити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закључке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о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начину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ширења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САРС-CoV-2.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Ипак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прелиминарни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подаци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указују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САРС-CoV-2преноси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као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САРС.</w:t>
      </w:r>
    </w:p>
    <w:p w14:paraId="287D6933" w14:textId="77777777" w:rsidR="00AA2F9B" w:rsidRPr="00AA2F9B" w:rsidRDefault="00AA2F9B" w:rsidP="00AA2F9B">
      <w:pPr>
        <w:shd w:val="clear" w:color="auto" w:fill="FFFFFF"/>
        <w:textAlignment w:val="baseline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5"/>
          <w:szCs w:val="35"/>
        </w:rPr>
      </w:pP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Како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се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вирус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преноси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?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Колико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лако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се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он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шири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?</w:t>
      </w:r>
    </w:p>
    <w:p w14:paraId="6E39847E" w14:textId="77777777" w:rsidR="00AA2F9B" w:rsidRPr="00AA2F9B" w:rsidRDefault="00AA2F9B" w:rsidP="00AA2F9B">
      <w:pPr>
        <w:shd w:val="clear" w:color="auto" w:fill="FFFFFF"/>
        <w:spacing w:after="300"/>
        <w:textAlignment w:val="baseline"/>
        <w:rPr>
          <w:rFonts w:ascii="Open Sans" w:eastAsia="Times New Roman" w:hAnsi="Open Sans" w:cs="Open Sans"/>
          <w:color w:val="929292"/>
          <w:szCs w:val="24"/>
        </w:rPr>
      </w:pP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Иако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потиче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од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животиња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он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сада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шири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особе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особу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(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пренос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човека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човека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).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Тренутно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доступни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епидемиолошки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подаци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нису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довољни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за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утврђивање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лакоће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и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успешности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ширења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међу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људима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углавном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преноси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капљичним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путем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кијању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и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кашљању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>.</w:t>
      </w:r>
    </w:p>
    <w:p w14:paraId="2F9CD41B" w14:textId="77777777" w:rsidR="00AA2F9B" w:rsidRPr="00AA2F9B" w:rsidRDefault="00AA2F9B" w:rsidP="00AA2F9B">
      <w:pPr>
        <w:shd w:val="clear" w:color="auto" w:fill="FFFFFF"/>
        <w:spacing w:after="300"/>
        <w:textAlignment w:val="baseline"/>
        <w:rPr>
          <w:rFonts w:ascii="Open Sans" w:eastAsia="Times New Roman" w:hAnsi="Open Sans" w:cs="Open Sans"/>
          <w:color w:val="929292"/>
          <w:szCs w:val="24"/>
        </w:rPr>
      </w:pP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Прелиминарна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истраживања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указују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просечан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период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инкубације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5–6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дана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максималним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периодом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14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дана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Иако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људи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најзаразнији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када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имају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симптоме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(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налик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симптоме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сезонског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грипа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–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повишена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lastRenderedPageBreak/>
        <w:t>температура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кијање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кашљање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),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постоје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назнаке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неки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људи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могу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пренети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иако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немају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симптоме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или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пре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него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што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симптоми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појаве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што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није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неуобичајено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и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код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других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вирусних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инфекција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>.</w:t>
      </w:r>
    </w:p>
    <w:p w14:paraId="2E81CCE0" w14:textId="77777777" w:rsidR="00AA2F9B" w:rsidRPr="00AA2F9B" w:rsidRDefault="00AA2F9B" w:rsidP="00AA2F9B">
      <w:pPr>
        <w:shd w:val="clear" w:color="auto" w:fill="FFFFFF"/>
        <w:textAlignment w:val="baseline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5"/>
          <w:szCs w:val="35"/>
        </w:rPr>
      </w:pP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Који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су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симптоми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>заразе</w:t>
      </w:r>
      <w:proofErr w:type="spellEnd"/>
      <w:r w:rsidRPr="00AA2F9B">
        <w:rPr>
          <w:rFonts w:ascii="inherit" w:eastAsia="Times New Roman" w:hAnsi="inherit" w:cs="Open Sans"/>
          <w:b/>
          <w:bCs/>
          <w:color w:val="333333"/>
          <w:kern w:val="36"/>
          <w:sz w:val="35"/>
          <w:szCs w:val="35"/>
          <w:bdr w:val="none" w:sz="0" w:space="0" w:color="auto" w:frame="1"/>
        </w:rPr>
        <w:t xml:space="preserve"> 2019-nCov?</w:t>
      </w:r>
    </w:p>
    <w:p w14:paraId="449D88A3" w14:textId="77777777" w:rsidR="00AA2F9B" w:rsidRPr="00AA2F9B" w:rsidRDefault="00AA2F9B" w:rsidP="00AA2F9B">
      <w:pPr>
        <w:shd w:val="clear" w:color="auto" w:fill="FFFFFF"/>
        <w:spacing w:after="300"/>
        <w:textAlignment w:val="baseline"/>
        <w:rPr>
          <w:rFonts w:ascii="Open Sans" w:eastAsia="Times New Roman" w:hAnsi="Open Sans" w:cs="Open Sans"/>
          <w:color w:val="929292"/>
          <w:szCs w:val="24"/>
        </w:rPr>
      </w:pP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Колико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познато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вирус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може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узроковати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благе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симптоме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сличне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грипу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попут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>:</w:t>
      </w:r>
    </w:p>
    <w:p w14:paraId="6A8FB831" w14:textId="77777777" w:rsidR="00AA2F9B" w:rsidRPr="00AA2F9B" w:rsidRDefault="00AA2F9B" w:rsidP="00AA2F9B">
      <w:pPr>
        <w:numPr>
          <w:ilvl w:val="0"/>
          <w:numId w:val="1"/>
        </w:numPr>
        <w:shd w:val="clear" w:color="auto" w:fill="FFFFFF"/>
        <w:ind w:left="300"/>
        <w:textAlignment w:val="baseline"/>
        <w:rPr>
          <w:rFonts w:ascii="inherit" w:eastAsia="Times New Roman" w:hAnsi="inherit" w:cs="Open Sans"/>
          <w:color w:val="929292"/>
          <w:szCs w:val="24"/>
        </w:rPr>
      </w:pPr>
      <w:proofErr w:type="spellStart"/>
      <w:r w:rsidRPr="00AA2F9B">
        <w:rPr>
          <w:rFonts w:ascii="inherit" w:eastAsia="Times New Roman" w:hAnsi="inherit" w:cs="Open Sans"/>
          <w:color w:val="929292"/>
          <w:szCs w:val="24"/>
        </w:rPr>
        <w:t>повишене</w:t>
      </w:r>
      <w:proofErr w:type="spellEnd"/>
      <w:r w:rsidRPr="00AA2F9B">
        <w:rPr>
          <w:rFonts w:ascii="inherit" w:eastAsia="Times New Roman" w:hAnsi="inherit" w:cs="Open Sans"/>
          <w:color w:val="929292"/>
          <w:szCs w:val="24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color w:val="929292"/>
          <w:szCs w:val="24"/>
        </w:rPr>
        <w:t>телесне</w:t>
      </w:r>
      <w:proofErr w:type="spellEnd"/>
      <w:r w:rsidRPr="00AA2F9B">
        <w:rPr>
          <w:rFonts w:ascii="inherit" w:eastAsia="Times New Roman" w:hAnsi="inherit" w:cs="Open Sans"/>
          <w:color w:val="929292"/>
          <w:szCs w:val="24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color w:val="929292"/>
          <w:szCs w:val="24"/>
        </w:rPr>
        <w:t>температуре</w:t>
      </w:r>
      <w:proofErr w:type="spellEnd"/>
    </w:p>
    <w:p w14:paraId="269A2DFB" w14:textId="77777777" w:rsidR="00AA2F9B" w:rsidRPr="00AA2F9B" w:rsidRDefault="00AA2F9B" w:rsidP="00AA2F9B">
      <w:pPr>
        <w:numPr>
          <w:ilvl w:val="0"/>
          <w:numId w:val="1"/>
        </w:numPr>
        <w:shd w:val="clear" w:color="auto" w:fill="FFFFFF"/>
        <w:ind w:left="300"/>
        <w:textAlignment w:val="baseline"/>
        <w:rPr>
          <w:rFonts w:ascii="inherit" w:eastAsia="Times New Roman" w:hAnsi="inherit" w:cs="Open Sans"/>
          <w:color w:val="929292"/>
          <w:szCs w:val="24"/>
        </w:rPr>
      </w:pPr>
      <w:proofErr w:type="spellStart"/>
      <w:r w:rsidRPr="00AA2F9B">
        <w:rPr>
          <w:rFonts w:ascii="inherit" w:eastAsia="Times New Roman" w:hAnsi="inherit" w:cs="Open Sans"/>
          <w:color w:val="929292"/>
          <w:szCs w:val="24"/>
        </w:rPr>
        <w:t>кашља</w:t>
      </w:r>
      <w:bookmarkStart w:id="0" w:name="_GoBack"/>
      <w:bookmarkEnd w:id="0"/>
      <w:proofErr w:type="spellEnd"/>
    </w:p>
    <w:p w14:paraId="03E2CB88" w14:textId="77777777" w:rsidR="00AA2F9B" w:rsidRPr="00AA2F9B" w:rsidRDefault="00AA2F9B" w:rsidP="00AA2F9B">
      <w:pPr>
        <w:numPr>
          <w:ilvl w:val="0"/>
          <w:numId w:val="1"/>
        </w:numPr>
        <w:shd w:val="clear" w:color="auto" w:fill="FFFFFF"/>
        <w:ind w:left="300"/>
        <w:textAlignment w:val="baseline"/>
        <w:rPr>
          <w:rFonts w:ascii="inherit" w:eastAsia="Times New Roman" w:hAnsi="inherit" w:cs="Open Sans"/>
          <w:color w:val="929292"/>
          <w:szCs w:val="24"/>
        </w:rPr>
      </w:pPr>
      <w:proofErr w:type="spellStart"/>
      <w:r w:rsidRPr="00AA2F9B">
        <w:rPr>
          <w:rFonts w:ascii="inherit" w:eastAsia="Times New Roman" w:hAnsi="inherit" w:cs="Open Sans"/>
          <w:color w:val="929292"/>
          <w:szCs w:val="24"/>
        </w:rPr>
        <w:t>отежаног</w:t>
      </w:r>
      <w:proofErr w:type="spellEnd"/>
      <w:r w:rsidRPr="00AA2F9B">
        <w:rPr>
          <w:rFonts w:ascii="inherit" w:eastAsia="Times New Roman" w:hAnsi="inherit" w:cs="Open Sans"/>
          <w:color w:val="929292"/>
          <w:szCs w:val="24"/>
        </w:rPr>
        <w:t xml:space="preserve"> </w:t>
      </w:r>
      <w:proofErr w:type="spellStart"/>
      <w:r w:rsidRPr="00AA2F9B">
        <w:rPr>
          <w:rFonts w:ascii="inherit" w:eastAsia="Times New Roman" w:hAnsi="inherit" w:cs="Open Sans"/>
          <w:color w:val="929292"/>
          <w:szCs w:val="24"/>
        </w:rPr>
        <w:t>дисања</w:t>
      </w:r>
      <w:proofErr w:type="spellEnd"/>
    </w:p>
    <w:p w14:paraId="2EA6CF9D" w14:textId="77777777" w:rsidR="00AA2F9B" w:rsidRPr="00AA2F9B" w:rsidRDefault="00AA2F9B" w:rsidP="00AA2F9B">
      <w:pPr>
        <w:numPr>
          <w:ilvl w:val="0"/>
          <w:numId w:val="1"/>
        </w:numPr>
        <w:shd w:val="clear" w:color="auto" w:fill="FFFFFF"/>
        <w:ind w:left="300"/>
        <w:textAlignment w:val="baseline"/>
        <w:rPr>
          <w:rFonts w:ascii="inherit" w:eastAsia="Times New Roman" w:hAnsi="inherit" w:cs="Open Sans"/>
          <w:color w:val="929292"/>
          <w:szCs w:val="24"/>
        </w:rPr>
      </w:pPr>
      <w:proofErr w:type="spellStart"/>
      <w:r w:rsidRPr="00AA2F9B">
        <w:rPr>
          <w:rFonts w:ascii="inherit" w:eastAsia="Times New Roman" w:hAnsi="inherit" w:cs="Open Sans"/>
          <w:color w:val="929292"/>
          <w:szCs w:val="24"/>
        </w:rPr>
        <w:t>болова</w:t>
      </w:r>
      <w:proofErr w:type="spellEnd"/>
      <w:r w:rsidRPr="00AA2F9B">
        <w:rPr>
          <w:rFonts w:ascii="inherit" w:eastAsia="Times New Roman" w:hAnsi="inherit" w:cs="Open Sans"/>
          <w:color w:val="929292"/>
          <w:szCs w:val="24"/>
        </w:rPr>
        <w:t xml:space="preserve"> у </w:t>
      </w:r>
      <w:proofErr w:type="spellStart"/>
      <w:r w:rsidRPr="00AA2F9B">
        <w:rPr>
          <w:rFonts w:ascii="inherit" w:eastAsia="Times New Roman" w:hAnsi="inherit" w:cs="Open Sans"/>
          <w:color w:val="929292"/>
          <w:szCs w:val="24"/>
        </w:rPr>
        <w:t>мишићима</w:t>
      </w:r>
      <w:proofErr w:type="spellEnd"/>
      <w:r w:rsidRPr="00AA2F9B">
        <w:rPr>
          <w:rFonts w:ascii="inherit" w:eastAsia="Times New Roman" w:hAnsi="inherit" w:cs="Open Sans"/>
          <w:color w:val="929292"/>
          <w:szCs w:val="24"/>
        </w:rPr>
        <w:t>, и</w:t>
      </w:r>
    </w:p>
    <w:p w14:paraId="50777E25" w14:textId="77777777" w:rsidR="00AA2F9B" w:rsidRPr="00AA2F9B" w:rsidRDefault="00AA2F9B" w:rsidP="00AA2F9B">
      <w:pPr>
        <w:numPr>
          <w:ilvl w:val="0"/>
          <w:numId w:val="1"/>
        </w:numPr>
        <w:shd w:val="clear" w:color="auto" w:fill="FFFFFF"/>
        <w:ind w:left="300"/>
        <w:textAlignment w:val="baseline"/>
        <w:rPr>
          <w:rFonts w:ascii="inherit" w:eastAsia="Times New Roman" w:hAnsi="inherit" w:cs="Open Sans"/>
          <w:color w:val="929292"/>
          <w:szCs w:val="24"/>
        </w:rPr>
      </w:pPr>
      <w:proofErr w:type="spellStart"/>
      <w:r w:rsidRPr="00AA2F9B">
        <w:rPr>
          <w:rFonts w:ascii="inherit" w:eastAsia="Times New Roman" w:hAnsi="inherit" w:cs="Open Sans"/>
          <w:color w:val="929292"/>
          <w:szCs w:val="24"/>
        </w:rPr>
        <w:t>умора</w:t>
      </w:r>
      <w:proofErr w:type="spellEnd"/>
    </w:p>
    <w:p w14:paraId="132F2F8E" w14:textId="77777777" w:rsidR="00AA2F9B" w:rsidRPr="00AA2F9B" w:rsidRDefault="00AA2F9B" w:rsidP="00AA2F9B">
      <w:pPr>
        <w:shd w:val="clear" w:color="auto" w:fill="FFFFFF"/>
        <w:spacing w:after="300"/>
        <w:textAlignment w:val="baseline"/>
        <w:rPr>
          <w:rFonts w:ascii="Open Sans" w:eastAsia="Times New Roman" w:hAnsi="Open Sans" w:cs="Open Sans"/>
          <w:color w:val="929292"/>
          <w:szCs w:val="24"/>
        </w:rPr>
      </w:pPr>
      <w:r w:rsidRPr="00AA2F9B">
        <w:rPr>
          <w:rFonts w:ascii="Open Sans" w:eastAsia="Times New Roman" w:hAnsi="Open Sans" w:cs="Open Sans"/>
          <w:color w:val="929292"/>
          <w:szCs w:val="24"/>
        </w:rPr>
        <w:t xml:space="preserve">У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тежим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случајевима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јавља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тешка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упала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плућа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синдром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акутног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отежаног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дисања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,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сепса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и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септички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шок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који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могу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узроковати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смрт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пацијента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.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Особе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које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болују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од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хроничних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болести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подложније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су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тежим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облицима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 xml:space="preserve"> </w:t>
      </w:r>
      <w:proofErr w:type="spellStart"/>
      <w:r w:rsidRPr="00AA2F9B">
        <w:rPr>
          <w:rFonts w:ascii="Open Sans" w:eastAsia="Times New Roman" w:hAnsi="Open Sans" w:cs="Open Sans"/>
          <w:color w:val="929292"/>
          <w:szCs w:val="24"/>
        </w:rPr>
        <w:t>болести</w:t>
      </w:r>
      <w:proofErr w:type="spellEnd"/>
      <w:r w:rsidRPr="00AA2F9B">
        <w:rPr>
          <w:rFonts w:ascii="Open Sans" w:eastAsia="Times New Roman" w:hAnsi="Open Sans" w:cs="Open Sans"/>
          <w:color w:val="929292"/>
          <w:szCs w:val="24"/>
        </w:rPr>
        <w:t>.</w:t>
      </w:r>
    </w:p>
    <w:p w14:paraId="4E9FD3A0" w14:textId="77777777" w:rsidR="00EC3158" w:rsidRDefault="00EC3158"/>
    <w:sectPr w:rsidR="00EC3158" w:rsidSect="005D3D2C">
      <w:pgSz w:w="11907" w:h="16840" w:code="9"/>
      <w:pgMar w:top="1134" w:right="1417" w:bottom="1134" w:left="141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60574"/>
    <w:multiLevelType w:val="multilevel"/>
    <w:tmpl w:val="D020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9B"/>
    <w:rsid w:val="005D3D2C"/>
    <w:rsid w:val="00AA2F9B"/>
    <w:rsid w:val="00EC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7838"/>
  <w15:chartTrackingRefBased/>
  <w15:docId w15:val="{CA650151-B9E1-47A7-B919-A185C543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2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1</cp:revision>
  <dcterms:created xsi:type="dcterms:W3CDTF">2020-09-07T06:40:00Z</dcterms:created>
  <dcterms:modified xsi:type="dcterms:W3CDTF">2020-09-07T06:41:00Z</dcterms:modified>
</cp:coreProperties>
</file>